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A1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20" w:rightChars="200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南京中医药大学大学生暑期社会实践校级重点项目、校级一般项目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及院级推优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考核评分</w:t>
      </w:r>
    </w:p>
    <w:p w14:paraId="78B1A5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kern w:val="2"/>
          <w:sz w:val="32"/>
          <w:szCs w:val="32"/>
          <w:lang w:val="en-US" w:eastAsia="zh-CN" w:bidi="ar-SA"/>
        </w:rPr>
        <w:t>一、实践</w:t>
      </w: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  <w:t>考核标准（占比50%）</w:t>
      </w:r>
    </w:p>
    <w:p w14:paraId="7C657224"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1、对于立项项目的考核，采取“基础分＋拓展分”的方式（满分100分），达不到基础分的分团委等组织者取消其社会实践先进单位评选资格。</w:t>
      </w:r>
    </w:p>
    <w:p w14:paraId="671ED067"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2、基础分为60分，要求如下：</w:t>
      </w:r>
    </w:p>
    <w:p w14:paraId="2D690B4A"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（1）实践主题突出，有创新点和亮点；</w:t>
      </w:r>
    </w:p>
    <w:p w14:paraId="77E539D5"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（2）实践内容切合当地需要，为当地解决实际问题；</w:t>
      </w:r>
    </w:p>
    <w:p w14:paraId="18AFE668"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（3）实践反响良好，有积极的社会影响；</w:t>
      </w:r>
    </w:p>
    <w:p w14:paraId="5351DFBB"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（4）校级重点团队至少向校团委报送2篇以上的新闻报道、5张以上的照片、5分钟微纪录片；</w:t>
      </w:r>
    </w:p>
    <w:p w14:paraId="5F56A994"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（5）团队成员在参加社会实践过程中，确保人员安全；</w:t>
      </w:r>
    </w:p>
    <w:p w14:paraId="4CAF9463"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（6）实践总结完整，有较高水平。</w:t>
      </w:r>
    </w:p>
    <w:p w14:paraId="5066F6CA"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3、拓展分（最高为40分），标准如下：</w:t>
      </w:r>
    </w:p>
    <w:p w14:paraId="14AE747B"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（1）宣传报道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261"/>
        <w:gridCol w:w="1656"/>
        <w:gridCol w:w="1656"/>
        <w:gridCol w:w="1376"/>
        <w:gridCol w:w="1611"/>
      </w:tblGrid>
      <w:tr w14:paraId="40C08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D3AD0">
            <w:pPr>
              <w:spacing w:line="560" w:lineRule="exact"/>
              <w:jc w:val="center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媒体类别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7D2A3">
            <w:pPr>
              <w:spacing w:line="560" w:lineRule="exact"/>
              <w:jc w:val="center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校级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6F823">
            <w:pPr>
              <w:spacing w:line="560" w:lineRule="exact"/>
              <w:jc w:val="center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县区级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5961A">
            <w:pPr>
              <w:spacing w:line="560" w:lineRule="exact"/>
              <w:jc w:val="center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地市级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D38DC">
            <w:pPr>
              <w:spacing w:line="560" w:lineRule="exact"/>
              <w:jc w:val="center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省级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A07D0">
            <w:pPr>
              <w:spacing w:line="560" w:lineRule="exact"/>
              <w:jc w:val="center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国家级</w:t>
            </w:r>
          </w:p>
        </w:tc>
      </w:tr>
      <w:tr w14:paraId="57A91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8E36B">
            <w:pPr>
              <w:spacing w:line="560" w:lineRule="exact"/>
              <w:ind w:firstLine="600" w:firstLineChars="200"/>
              <w:jc w:val="left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分值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77053">
            <w:pPr>
              <w:spacing w:line="560" w:lineRule="exact"/>
              <w:ind w:firstLine="600" w:firstLineChars="200"/>
              <w:jc w:val="left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1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14661">
            <w:pPr>
              <w:spacing w:line="560" w:lineRule="exact"/>
              <w:ind w:firstLine="600" w:firstLineChars="200"/>
              <w:jc w:val="left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2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2DABD">
            <w:pPr>
              <w:spacing w:line="560" w:lineRule="exact"/>
              <w:ind w:firstLine="600" w:firstLineChars="200"/>
              <w:jc w:val="left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4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25A8F">
            <w:pPr>
              <w:spacing w:line="560" w:lineRule="exact"/>
              <w:ind w:firstLine="600" w:firstLineChars="200"/>
              <w:jc w:val="left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5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A2898">
            <w:pPr>
              <w:spacing w:line="560" w:lineRule="exact"/>
              <w:ind w:firstLine="600" w:firstLineChars="200"/>
              <w:jc w:val="left"/>
              <w:rPr>
                <w:rFonts w:hint="eastAsia"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>10</w:t>
            </w:r>
          </w:p>
        </w:tc>
      </w:tr>
    </w:tbl>
    <w:p w14:paraId="0066FC80"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注：①同一集体和个人被不同媒体报道的，可累计加分，最高为</w:t>
      </w:r>
      <w:r>
        <w:rPr>
          <w:rFonts w:eastAsia="方正仿宋_GBK"/>
          <w:sz w:val="30"/>
          <w:szCs w:val="30"/>
        </w:rPr>
        <w:t>25</w:t>
      </w:r>
      <w:r>
        <w:rPr>
          <w:rFonts w:hint="eastAsia" w:eastAsia="方正仿宋_GBK"/>
          <w:sz w:val="30"/>
          <w:szCs w:val="30"/>
        </w:rPr>
        <w:t>分。②宣传报道的分值需要各团队自行提供证明材料（主要依据报道文章原件、广播电视的录音、录像以及有媒体单位盖章的采访证明等）。</w:t>
      </w:r>
    </w:p>
    <w:p w14:paraId="723CD572"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（2）院系给予配套经费资助或联系社会资助经费，或项目组自筹经费的，酌情加1-3分。</w:t>
      </w:r>
    </w:p>
    <w:p w14:paraId="549FDC89">
      <w:pPr>
        <w:spacing w:line="560" w:lineRule="exact"/>
        <w:ind w:firstLine="600" w:firstLineChars="200"/>
        <w:rPr>
          <w:rFonts w:hint="eastAsia"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（3）成果奖励加分：校级优秀论文：</w:t>
      </w:r>
      <w:r>
        <w:rPr>
          <w:rFonts w:eastAsia="方正仿宋_GBK"/>
          <w:sz w:val="30"/>
          <w:szCs w:val="30"/>
        </w:rPr>
        <w:t>2</w:t>
      </w:r>
      <w:r>
        <w:rPr>
          <w:rFonts w:hint="eastAsia" w:eastAsia="方正仿宋_GBK"/>
          <w:sz w:val="30"/>
          <w:szCs w:val="30"/>
        </w:rPr>
        <w:t>分/篇；省级优秀论文：8分/篇。同一论文获多重奖励的，按最高分值计算，累计加分最高为8分。</w:t>
      </w:r>
    </w:p>
    <w:p w14:paraId="7157BEF3">
      <w:pPr>
        <w:spacing w:line="560" w:lineRule="exact"/>
        <w:ind w:firstLine="600" w:firstLineChars="200"/>
        <w:rPr>
          <w:rFonts w:eastAsia="方正黑体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（4）建立长期社会实践基地的加5分。</w:t>
      </w:r>
    </w:p>
    <w:p w14:paraId="34B823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方正黑体_GBK" w:hAnsi="方正黑体_GBK" w:eastAsia="方正黑体_GBK" w:cs="方正黑体_GBK"/>
          <w:b/>
          <w:kern w:val="2"/>
          <w:sz w:val="32"/>
          <w:szCs w:val="32"/>
          <w:lang w:val="en-US" w:eastAsia="zh-CN" w:bidi="ar-SA"/>
        </w:rPr>
      </w:pPr>
    </w:p>
    <w:p w14:paraId="741934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kern w:val="2"/>
          <w:sz w:val="32"/>
          <w:szCs w:val="32"/>
          <w:lang w:val="en-US" w:eastAsia="zh-CN" w:bidi="ar-SA"/>
        </w:rPr>
        <w:t>二、答辩</w:t>
      </w:r>
      <w:r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  <w:t>评分标准</w:t>
      </w: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  <w:t>（占比50%）</w:t>
      </w:r>
    </w:p>
    <w:p w14:paraId="06FDB3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left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一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实践项目评分（40分）</w:t>
      </w:r>
    </w:p>
    <w:p w14:paraId="0BBAC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ascii="Times New Roman" w:hAnsi="Times New Roman" w:eastAsia="方正仿宋_GBK"/>
          <w:sz w:val="32"/>
          <w:szCs w:val="28"/>
        </w:rPr>
      </w:pPr>
      <w:r>
        <w:rPr>
          <w:rFonts w:hint="eastAsia" w:ascii="Times New Roman" w:hAnsi="Times New Roman" w:eastAsia="方正仿宋_GBK"/>
          <w:sz w:val="32"/>
          <w:szCs w:val="28"/>
        </w:rPr>
        <w:t>1.实践主题（2</w:t>
      </w:r>
      <w:r>
        <w:rPr>
          <w:rFonts w:ascii="Times New Roman" w:hAnsi="Times New Roman" w:eastAsia="方正仿宋_GBK"/>
          <w:sz w:val="32"/>
          <w:szCs w:val="28"/>
        </w:rPr>
        <w:t>0</w:t>
      </w:r>
      <w:r>
        <w:rPr>
          <w:rFonts w:hint="eastAsia" w:ascii="Times New Roman" w:hAnsi="Times New Roman" w:eastAsia="方正仿宋_GBK"/>
          <w:sz w:val="32"/>
          <w:szCs w:val="28"/>
        </w:rPr>
        <w:t>分）：</w:t>
      </w:r>
    </w:p>
    <w:tbl>
      <w:tblPr>
        <w:tblStyle w:val="5"/>
        <w:tblW w:w="4720" w:type="pct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3"/>
        <w:gridCol w:w="1212"/>
      </w:tblGrid>
      <w:tr w14:paraId="0624F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4246" w:type="pct"/>
            <w:vAlign w:val="center"/>
          </w:tcPr>
          <w:p w14:paraId="1795E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主题突出新颖、时效性强</w:t>
            </w:r>
          </w:p>
        </w:tc>
        <w:tc>
          <w:tcPr>
            <w:tcW w:w="753" w:type="pct"/>
            <w:vAlign w:val="center"/>
          </w:tcPr>
          <w:p w14:paraId="2C212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ascii="Times New Roman" w:hAnsi="Times New Roman" w:eastAsia="方正仿宋_GBK"/>
                <w:sz w:val="32"/>
                <w:szCs w:val="28"/>
              </w:rPr>
              <w:t>20</w:t>
            </w: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</w:t>
            </w:r>
          </w:p>
        </w:tc>
      </w:tr>
      <w:tr w14:paraId="157C8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46" w:type="pct"/>
            <w:vAlign w:val="center"/>
          </w:tcPr>
          <w:p w14:paraId="64D3C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主题鲜明，符合当代潮流</w:t>
            </w:r>
          </w:p>
        </w:tc>
        <w:tc>
          <w:tcPr>
            <w:tcW w:w="753" w:type="pct"/>
            <w:vAlign w:val="center"/>
          </w:tcPr>
          <w:p w14:paraId="6F59C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ascii="Times New Roman" w:hAnsi="Times New Roman" w:eastAsia="方正仿宋_GBK"/>
                <w:sz w:val="32"/>
                <w:szCs w:val="28"/>
              </w:rPr>
              <w:t>15</w:t>
            </w: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</w:t>
            </w:r>
          </w:p>
        </w:tc>
      </w:tr>
      <w:tr w14:paraId="1BC51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46" w:type="pct"/>
            <w:vAlign w:val="center"/>
          </w:tcPr>
          <w:p w14:paraId="521C6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主题模糊，时效性差</w:t>
            </w:r>
          </w:p>
        </w:tc>
        <w:tc>
          <w:tcPr>
            <w:tcW w:w="753" w:type="pct"/>
            <w:vAlign w:val="center"/>
          </w:tcPr>
          <w:p w14:paraId="5EF51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ascii="Times New Roman" w:hAnsi="Times New Roman" w:eastAsia="方正仿宋_GBK"/>
                <w:sz w:val="32"/>
                <w:szCs w:val="28"/>
              </w:rPr>
              <w:t>10</w:t>
            </w: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</w:t>
            </w:r>
          </w:p>
        </w:tc>
      </w:tr>
      <w:tr w14:paraId="2FD98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46" w:type="pct"/>
            <w:vAlign w:val="center"/>
          </w:tcPr>
          <w:p w14:paraId="020FE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主题混乱，无时效性</w:t>
            </w:r>
          </w:p>
        </w:tc>
        <w:tc>
          <w:tcPr>
            <w:tcW w:w="753" w:type="pct"/>
            <w:vAlign w:val="center"/>
          </w:tcPr>
          <w:p w14:paraId="4C60A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ascii="Times New Roman" w:hAnsi="Times New Roman" w:eastAsia="方正仿宋_GBK"/>
                <w:sz w:val="32"/>
                <w:szCs w:val="28"/>
              </w:rPr>
              <w:t>5</w:t>
            </w: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</w:t>
            </w:r>
          </w:p>
        </w:tc>
      </w:tr>
      <w:tr w14:paraId="5CAC3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46" w:type="pct"/>
            <w:vAlign w:val="center"/>
          </w:tcPr>
          <w:p w14:paraId="7DC2C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主题无意义，无价值</w:t>
            </w:r>
          </w:p>
        </w:tc>
        <w:tc>
          <w:tcPr>
            <w:tcW w:w="753" w:type="pct"/>
            <w:vAlign w:val="center"/>
          </w:tcPr>
          <w:p w14:paraId="29395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  <w:vertAlign w:val="baseline"/>
              </w:rPr>
            </w:pPr>
            <w:r>
              <w:rPr>
                <w:rFonts w:ascii="Times New Roman" w:hAnsi="Times New Roman" w:eastAsia="方正仿宋_GBK"/>
                <w:sz w:val="32"/>
                <w:szCs w:val="28"/>
              </w:rPr>
              <w:t>0</w:t>
            </w: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</w:t>
            </w:r>
          </w:p>
        </w:tc>
      </w:tr>
    </w:tbl>
    <w:p w14:paraId="1A6145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ascii="仿宋_GB2312" w:hAnsi="宋体" w:eastAsia="仿宋_GB2312"/>
          <w:sz w:val="28"/>
          <w:szCs w:val="28"/>
        </w:rPr>
      </w:pPr>
    </w:p>
    <w:p w14:paraId="75DA8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szCs w:val="28"/>
          <w:lang w:eastAsia="zh-CN"/>
        </w:rPr>
      </w:pPr>
      <w:r>
        <w:rPr>
          <w:rFonts w:hint="eastAsia" w:ascii="Times New Roman" w:hAnsi="Times New Roman" w:eastAsia="方正仿宋_GBK"/>
          <w:sz w:val="32"/>
          <w:szCs w:val="28"/>
          <w:lang w:eastAsia="zh-CN"/>
        </w:rPr>
        <w:t>2.实践成果（20分）：</w:t>
      </w:r>
    </w:p>
    <w:tbl>
      <w:tblPr>
        <w:tblStyle w:val="5"/>
        <w:tblW w:w="0" w:type="auto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3"/>
        <w:gridCol w:w="1275"/>
      </w:tblGrid>
      <w:tr w14:paraId="36581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57DE5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后续发展空间，体现实质性成果，分析深入全面</w:t>
            </w:r>
          </w:p>
        </w:tc>
        <w:tc>
          <w:tcPr>
            <w:tcW w:w="1275" w:type="dxa"/>
            <w:vAlign w:val="center"/>
          </w:tcPr>
          <w:p w14:paraId="0300D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20分</w:t>
            </w:r>
          </w:p>
        </w:tc>
      </w:tr>
      <w:tr w14:paraId="1EDEA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0EB07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分析一般，有参考价值，无后续发展性分析到位，有参考价值，后续发展空间一般</w:t>
            </w:r>
          </w:p>
        </w:tc>
        <w:tc>
          <w:tcPr>
            <w:tcW w:w="1275" w:type="dxa"/>
            <w:vAlign w:val="center"/>
          </w:tcPr>
          <w:p w14:paraId="3ECA1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15分</w:t>
            </w:r>
          </w:p>
        </w:tc>
      </w:tr>
      <w:tr w14:paraId="5E604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5F7EA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分析一般，难以体现实质性成果</w:t>
            </w:r>
          </w:p>
        </w:tc>
        <w:tc>
          <w:tcPr>
            <w:tcW w:w="1275" w:type="dxa"/>
            <w:vAlign w:val="center"/>
          </w:tcPr>
          <w:p w14:paraId="667D7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10分</w:t>
            </w:r>
          </w:p>
        </w:tc>
      </w:tr>
      <w:tr w14:paraId="7AD5C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4C603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分析欠缺，缺乏实质性成果</w:t>
            </w:r>
          </w:p>
        </w:tc>
        <w:tc>
          <w:tcPr>
            <w:tcW w:w="1275" w:type="dxa"/>
            <w:vAlign w:val="center"/>
          </w:tcPr>
          <w:p w14:paraId="32946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5分</w:t>
            </w:r>
          </w:p>
        </w:tc>
      </w:tr>
      <w:tr w14:paraId="5A761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58446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分析偏离主题，无实质性成果</w:t>
            </w:r>
          </w:p>
        </w:tc>
        <w:tc>
          <w:tcPr>
            <w:tcW w:w="1275" w:type="dxa"/>
            <w:vAlign w:val="center"/>
          </w:tcPr>
          <w:p w14:paraId="257E3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0分</w:t>
            </w:r>
          </w:p>
        </w:tc>
      </w:tr>
    </w:tbl>
    <w:p w14:paraId="19582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701" w:leftChars="810" w:firstLine="560" w:firstLineChars="200"/>
        <w:jc w:val="left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 xml:space="preserve">          </w:t>
      </w:r>
    </w:p>
    <w:p w14:paraId="0CDB83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）社会反响评分（40分）</w:t>
      </w:r>
    </w:p>
    <w:p w14:paraId="77664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1.</w:t>
      </w:r>
      <w:r>
        <w:rPr>
          <w:rFonts w:hint="eastAsia" w:ascii="Times New Roman" w:hAnsi="Times New Roman" w:eastAsia="方正仿宋_GBK"/>
          <w:sz w:val="32"/>
          <w:szCs w:val="28"/>
        </w:rPr>
        <w:t>实践效果（20分）：</w:t>
      </w:r>
    </w:p>
    <w:tbl>
      <w:tblPr>
        <w:tblStyle w:val="5"/>
        <w:tblW w:w="0" w:type="auto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3"/>
        <w:gridCol w:w="1275"/>
      </w:tblGrid>
      <w:tr w14:paraId="22D25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6793" w:type="dxa"/>
            <w:vAlign w:val="center"/>
          </w:tcPr>
          <w:p w14:paraId="2B4B0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实践内容切合社会需要，产生实际且积极的结果，实践内容具有鲜明的当代大学生的特色</w:t>
            </w:r>
          </w:p>
        </w:tc>
        <w:tc>
          <w:tcPr>
            <w:tcW w:w="1275" w:type="dxa"/>
            <w:vAlign w:val="center"/>
          </w:tcPr>
          <w:p w14:paraId="20F06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20分</w:t>
            </w:r>
          </w:p>
        </w:tc>
      </w:tr>
      <w:tr w14:paraId="2EF1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1D93A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实践内容产生积极效果，有大学生特色，没有切合社会需要</w:t>
            </w:r>
          </w:p>
        </w:tc>
        <w:tc>
          <w:tcPr>
            <w:tcW w:w="1275" w:type="dxa"/>
            <w:vAlign w:val="center"/>
          </w:tcPr>
          <w:p w14:paraId="2BA67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15分</w:t>
            </w:r>
          </w:p>
        </w:tc>
      </w:tr>
      <w:tr w14:paraId="4D058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54E4A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实践效果积极，但是大学生特色不鲜明，不切合社会实际需要</w:t>
            </w:r>
          </w:p>
        </w:tc>
        <w:tc>
          <w:tcPr>
            <w:tcW w:w="1275" w:type="dxa"/>
            <w:vAlign w:val="center"/>
          </w:tcPr>
          <w:p w14:paraId="1A38C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10分</w:t>
            </w:r>
          </w:p>
        </w:tc>
      </w:tr>
      <w:tr w14:paraId="2F663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53C32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实践效果一般，无大学生特色</w:t>
            </w:r>
          </w:p>
        </w:tc>
        <w:tc>
          <w:tcPr>
            <w:tcW w:w="1275" w:type="dxa"/>
            <w:vAlign w:val="center"/>
          </w:tcPr>
          <w:p w14:paraId="1C956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5分</w:t>
            </w:r>
          </w:p>
        </w:tc>
      </w:tr>
      <w:tr w14:paraId="28226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6793" w:type="dxa"/>
            <w:vAlign w:val="center"/>
          </w:tcPr>
          <w:p w14:paraId="59079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实践效果及社会契合度均有欠缺</w:t>
            </w:r>
          </w:p>
        </w:tc>
        <w:tc>
          <w:tcPr>
            <w:tcW w:w="1275" w:type="dxa"/>
            <w:vAlign w:val="center"/>
          </w:tcPr>
          <w:p w14:paraId="540FE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0分</w:t>
            </w:r>
          </w:p>
        </w:tc>
      </w:tr>
    </w:tbl>
    <w:p w14:paraId="2D4D3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57" w:rightChars="-27" w:firstLine="560" w:firstLineChars="200"/>
        <w:jc w:val="lef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</w:p>
    <w:p w14:paraId="699B4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2.媒体报道（2</w:t>
      </w:r>
      <w:r>
        <w:rPr>
          <w:rFonts w:ascii="仿宋_GB2312" w:hAnsi="宋体" w:eastAsia="仿宋_GB2312"/>
          <w:sz w:val="32"/>
          <w:szCs w:val="32"/>
        </w:rPr>
        <w:t>0</w:t>
      </w:r>
      <w:r>
        <w:rPr>
          <w:rFonts w:hint="eastAsia" w:ascii="仿宋_GB2312" w:hAnsi="宋体" w:eastAsia="仿宋_GB2312"/>
          <w:sz w:val="32"/>
          <w:szCs w:val="32"/>
        </w:rPr>
        <w:t>分）：</w:t>
      </w:r>
      <w:r>
        <w:rPr>
          <w:rFonts w:ascii="仿宋_GB2312" w:hAnsi="宋体" w:eastAsia="仿宋_GB2312"/>
          <w:sz w:val="28"/>
          <w:szCs w:val="28"/>
        </w:rPr>
        <w:t xml:space="preserve"> </w:t>
      </w:r>
    </w:p>
    <w:tbl>
      <w:tblPr>
        <w:tblStyle w:val="5"/>
        <w:tblW w:w="0" w:type="auto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3"/>
        <w:gridCol w:w="1275"/>
      </w:tblGrid>
      <w:tr w14:paraId="376A5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2D59E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在实践过程中主动与地方媒体联系，引起国家级媒体关注，并报道</w:t>
            </w:r>
          </w:p>
        </w:tc>
        <w:tc>
          <w:tcPr>
            <w:tcW w:w="1275" w:type="dxa"/>
            <w:vAlign w:val="center"/>
          </w:tcPr>
          <w:p w14:paraId="3F983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eastAsia="方正仿宋_GBK"/>
                <w:sz w:val="32"/>
                <w:szCs w:val="28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分</w:t>
            </w:r>
          </w:p>
        </w:tc>
      </w:tr>
      <w:tr w14:paraId="287FD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76D19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在实践过程中主动与地方媒体联系，引起地方省市级媒体关注，并报道</w:t>
            </w:r>
          </w:p>
        </w:tc>
        <w:tc>
          <w:tcPr>
            <w:tcW w:w="1275" w:type="dxa"/>
            <w:vAlign w:val="center"/>
          </w:tcPr>
          <w:p w14:paraId="6BE5D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15分</w:t>
            </w:r>
          </w:p>
        </w:tc>
      </w:tr>
      <w:tr w14:paraId="7E0C9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52842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在实践过程中主动与地方媒体联系，引起地方（市区级、校级）媒体关注，并报道</w:t>
            </w:r>
          </w:p>
        </w:tc>
        <w:tc>
          <w:tcPr>
            <w:tcW w:w="1275" w:type="dxa"/>
            <w:vAlign w:val="center"/>
          </w:tcPr>
          <w:p w14:paraId="52510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10分</w:t>
            </w:r>
          </w:p>
        </w:tc>
      </w:tr>
      <w:tr w14:paraId="78CF6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714C7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院级媒体报道</w:t>
            </w:r>
          </w:p>
        </w:tc>
        <w:tc>
          <w:tcPr>
            <w:tcW w:w="1275" w:type="dxa"/>
            <w:vAlign w:val="center"/>
          </w:tcPr>
          <w:p w14:paraId="21696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5分</w:t>
            </w:r>
          </w:p>
        </w:tc>
      </w:tr>
      <w:tr w14:paraId="37191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4FFEE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无媒体报道</w:t>
            </w:r>
          </w:p>
        </w:tc>
        <w:tc>
          <w:tcPr>
            <w:tcW w:w="1275" w:type="dxa"/>
            <w:vAlign w:val="center"/>
          </w:tcPr>
          <w:p w14:paraId="4DCDA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0分</w:t>
            </w:r>
          </w:p>
        </w:tc>
      </w:tr>
    </w:tbl>
    <w:p w14:paraId="2034A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680" w:leftChars="800" w:right="-197" w:rightChars="-94" w:firstLine="560" w:firstLineChars="200"/>
        <w:jc w:val="lef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</w:t>
      </w:r>
    </w:p>
    <w:p w14:paraId="14877C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val="en-US" w:eastAsia="zh-CN"/>
        </w:rPr>
        <w:t>三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）附加分版块（20分）</w:t>
      </w:r>
    </w:p>
    <w:p w14:paraId="5D712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/>
          <w:sz w:val="32"/>
          <w:szCs w:val="28"/>
          <w:lang w:val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方正仿宋_GBK"/>
          <w:sz w:val="32"/>
          <w:szCs w:val="28"/>
          <w:lang w:val="zh-CN"/>
        </w:rPr>
        <w:t>实践基地建设（10分）：</w:t>
      </w:r>
    </w:p>
    <w:tbl>
      <w:tblPr>
        <w:tblStyle w:val="5"/>
        <w:tblW w:w="0" w:type="auto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3"/>
        <w:gridCol w:w="1275"/>
      </w:tblGrid>
      <w:tr w14:paraId="6EA5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3C8F5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在当地建立实践基地，建立或巩固了与实践基地的伙伴关系和长久合作意向</w:t>
            </w:r>
          </w:p>
        </w:tc>
        <w:tc>
          <w:tcPr>
            <w:tcW w:w="1275" w:type="dxa"/>
            <w:vAlign w:val="center"/>
          </w:tcPr>
          <w:p w14:paraId="6303A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</w:rPr>
              <w:t>10分</w:t>
            </w:r>
          </w:p>
        </w:tc>
      </w:tr>
      <w:tr w14:paraId="25BD9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7C63D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在当地建立实践基地，有短期合作意向</w:t>
            </w:r>
          </w:p>
        </w:tc>
        <w:tc>
          <w:tcPr>
            <w:tcW w:w="1275" w:type="dxa"/>
            <w:vAlign w:val="center"/>
          </w:tcPr>
          <w:p w14:paraId="7AE152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5分</w:t>
            </w:r>
          </w:p>
        </w:tc>
      </w:tr>
      <w:tr w14:paraId="7C678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6793" w:type="dxa"/>
            <w:vAlign w:val="center"/>
          </w:tcPr>
          <w:p w14:paraId="5484F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无实践基地建设</w:t>
            </w:r>
          </w:p>
        </w:tc>
        <w:tc>
          <w:tcPr>
            <w:tcW w:w="1275" w:type="dxa"/>
            <w:vAlign w:val="center"/>
          </w:tcPr>
          <w:p w14:paraId="589D6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0分</w:t>
            </w:r>
          </w:p>
        </w:tc>
      </w:tr>
    </w:tbl>
    <w:p w14:paraId="44F9A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_GB2312" w:hAnsi="宋体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  <w:lang w:val="zh-CN"/>
        </w:rPr>
        <w:t xml:space="preserve">       </w:t>
      </w:r>
    </w:p>
    <w:p w14:paraId="44DA2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left"/>
        <w:textAlignment w:val="auto"/>
        <w:rPr>
          <w:rFonts w:hint="eastAsia" w:ascii="仿宋_GB2312" w:hAnsi="宋体" w:eastAsia="仿宋_GB2312"/>
          <w:sz w:val="28"/>
          <w:szCs w:val="28"/>
          <w:lang w:val="zh-CN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val="zh-CN" w:eastAsia="zh-CN"/>
        </w:rPr>
        <w:t xml:space="preserve">重点项目立项（10分）:  </w:t>
      </w:r>
      <w:r>
        <w:rPr>
          <w:rFonts w:ascii="仿宋_GB2312" w:hAnsi="宋体" w:eastAsia="仿宋_GB2312"/>
          <w:sz w:val="28"/>
          <w:szCs w:val="28"/>
          <w:lang w:val="zh-CN"/>
        </w:rPr>
        <w:t xml:space="preserve"> </w:t>
      </w:r>
    </w:p>
    <w:tbl>
      <w:tblPr>
        <w:tblStyle w:val="5"/>
        <w:tblW w:w="0" w:type="auto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3"/>
        <w:gridCol w:w="1275"/>
      </w:tblGrid>
      <w:tr w14:paraId="42C3B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154B7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国家级、省级项目、省级专项计划立项</w:t>
            </w:r>
          </w:p>
        </w:tc>
        <w:tc>
          <w:tcPr>
            <w:tcW w:w="1275" w:type="dxa"/>
            <w:vAlign w:val="center"/>
          </w:tcPr>
          <w:p w14:paraId="1747E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10分</w:t>
            </w:r>
          </w:p>
        </w:tc>
      </w:tr>
      <w:tr w14:paraId="09469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2EEC2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校级重点、一般项目立项</w:t>
            </w:r>
          </w:p>
        </w:tc>
        <w:tc>
          <w:tcPr>
            <w:tcW w:w="1275" w:type="dxa"/>
            <w:vAlign w:val="center"/>
          </w:tcPr>
          <w:p w14:paraId="1D6CB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5分</w:t>
            </w:r>
          </w:p>
        </w:tc>
      </w:tr>
      <w:tr w14:paraId="6E278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3" w:type="dxa"/>
            <w:vAlign w:val="center"/>
          </w:tcPr>
          <w:p w14:paraId="4D0B5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院级立项</w:t>
            </w:r>
          </w:p>
        </w:tc>
        <w:tc>
          <w:tcPr>
            <w:tcW w:w="1275" w:type="dxa"/>
            <w:vAlign w:val="center"/>
          </w:tcPr>
          <w:p w14:paraId="3613F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imes New Roman" w:hAnsi="Times New Roman" w:eastAsia="方正仿宋_GBK"/>
                <w:sz w:val="32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32"/>
                <w:szCs w:val="28"/>
                <w:lang w:val="zh-CN"/>
              </w:rPr>
              <w:t>3分</w:t>
            </w:r>
          </w:p>
        </w:tc>
      </w:tr>
    </w:tbl>
    <w:p w14:paraId="1947A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619DDD74-59DC-4E21-A00A-B022E02561C4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54C68B7D-84A6-4DB9-A1FF-AA40529387F2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2104A15C-077C-4A29-95EC-2D40F5DE9F6E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5F4FCD82-46D7-4006-936B-80395868F38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8812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325726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325726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yMGNmYjE3NTM3NmM4ZWEzZjJiMWYxZTBkYjE3MWUifQ=="/>
  </w:docVars>
  <w:rsids>
    <w:rsidRoot w:val="00000000"/>
    <w:rsid w:val="09D43075"/>
    <w:rsid w:val="0EF01116"/>
    <w:rsid w:val="16EB60DA"/>
    <w:rsid w:val="16FF258E"/>
    <w:rsid w:val="17CF1354"/>
    <w:rsid w:val="229F324A"/>
    <w:rsid w:val="23D06383"/>
    <w:rsid w:val="24252D8B"/>
    <w:rsid w:val="30E136DA"/>
    <w:rsid w:val="330B08BB"/>
    <w:rsid w:val="3BEB24E7"/>
    <w:rsid w:val="40325F00"/>
    <w:rsid w:val="4C7E339F"/>
    <w:rsid w:val="4FD856AB"/>
    <w:rsid w:val="513F415F"/>
    <w:rsid w:val="54DD50CA"/>
    <w:rsid w:val="5C763BCB"/>
    <w:rsid w:val="78B96CFA"/>
    <w:rsid w:val="7EA4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2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1162</Words>
  <Characters>1206</Characters>
  <Lines>0</Lines>
  <Paragraphs>0</Paragraphs>
  <TotalTime>10</TotalTime>
  <ScaleCrop>false</ScaleCrop>
  <LinksUpToDate>false</LinksUpToDate>
  <CharactersWithSpaces>1247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2024-08-23T06:51:00Z</dcterms:created>
  <dc:creator>W</dc:creator>
  <cp:lastModifiedBy>陈乐天</cp:lastModifiedBy>
  <dcterms:modified xsi:type="dcterms:W3CDTF">2026-09-11T07:18:53Z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715488B451014B218E9D6E76804342DE_12</vt:lpwstr>
  </property>
  <property fmtid="{D5CDD505-2E9C-101B-9397-08002B2CF9AE}" pid="4" name="KSOTemplateDocerSaveRecord">
    <vt:lpwstr>eyJoZGlkIjoiNDBlMjQ4YjdjN2FkNDMyYjQ1MDFhMGZhYjNmZjc3YjMiLCJ1c2VySWQiOiIxNzE2MzUyOTc1In0=</vt:lpwstr>
  </property>
</Properties>
</file>